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E6" w:rsidRPr="00F058E6" w:rsidRDefault="00F058E6" w:rsidP="00F058E6">
      <w:pPr>
        <w:spacing w:after="30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lang w:val="ru-RU"/>
        </w:rPr>
        <w:t>Устав</w:t>
      </w:r>
    </w:p>
    <w:p w:rsid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Общие положения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 развития государственного языка, именуемый далее Фонд, является не имеющей членства некоммерческой организацией.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 руководствуется в своей деятельности Конституцией, законами и иными нормативными правовыми актами Республики Казахстан.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 осуществляет свою деятельность в Республике Казахстан и за рубежом.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Деятельность Фонда основывается на принципах добровольности, самоуправления, законности и гласности.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Полное наименование Фонда: Корпоративный фонд «Фонд развития государственного языка».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 xml:space="preserve">Юридический адрес Фонда: г. Астана, ул. </w:t>
      </w:r>
      <w:proofErr w:type="spellStart"/>
      <w:r w:rsidRPr="00F058E6">
        <w:rPr>
          <w:rFonts w:ascii="Times New Roman" w:eastAsia="Times New Roman" w:hAnsi="Times New Roman" w:cs="Times New Roman"/>
          <w:color w:val="37404D"/>
          <w:lang w:val="ru-RU"/>
        </w:rPr>
        <w:t>Орынбор</w:t>
      </w:r>
      <w:proofErr w:type="spellEnd"/>
      <w:r w:rsidRPr="00F058E6">
        <w:rPr>
          <w:rFonts w:ascii="Times New Roman" w:eastAsia="Times New Roman" w:hAnsi="Times New Roman" w:cs="Times New Roman"/>
          <w:color w:val="37404D"/>
          <w:lang w:val="ru-RU"/>
        </w:rPr>
        <w:t>, дом 8.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 xml:space="preserve">Фонд создан без ограничения срока своей деятельности, является юридическим лицом с момента его государственной регистрации в органах </w:t>
      </w:r>
      <w:bookmarkStart w:id="0" w:name="_GoBack"/>
      <w:bookmarkEnd w:id="0"/>
      <w:r w:rsidRPr="00F058E6">
        <w:rPr>
          <w:rFonts w:ascii="Times New Roman" w:eastAsia="Times New Roman" w:hAnsi="Times New Roman" w:cs="Times New Roman"/>
          <w:color w:val="37404D"/>
          <w:lang w:val="ru-RU"/>
        </w:rPr>
        <w:t>юстиции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Республики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Казахстан,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имеет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 имеет самостоятельный баланс,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печать,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штампы, бланки и эмблему со своим наименованием, вправе в установленном порядке открывать счета в банках, в том числе в иностранной валюте, как в Республике Казахстан, так и за рубежом.</w:t>
      </w:r>
    </w:p>
    <w:p w:rsidR="00F058E6" w:rsidRP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</w:p>
    <w:p w:rsid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Цель, предмет деятельности и права Фонда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Основной целью деятельности Фонда является поддержка развития государственного языка на территории республики и за рубежом.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Предметом и задачами деятельности Фонда являются: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пропаганда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содействие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расширении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сферы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применения государственного языка;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участие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деле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укрепления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государственности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казахстанского патриотизма;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3) содействие широкой пропаганде культурных, литературных, духовных достижений казахского народа;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4) поддержка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пропаганда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потенциала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государственного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языка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 литературы в мировом сообществе,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5) поддержка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проектов,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направленных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на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поощрение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изучения государственного языка;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6) содействие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созданию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эффективных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методик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технологий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 изучению государственного языка,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содействие центрам изучения государственного языка;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установление связей и стимулирование отечественных и зарубежных научных,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аналитических,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творческих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организаций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просветительского сообщества,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исследующих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проблемы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казахской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культуры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литературы, истории и познания народа;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осуществление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поддержки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различных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аналитических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исследовательских работ в целях совершенствования национальной терминологии и ономастики;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стимулирование общественных организаций, научных коллективов, средств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массовой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информации,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также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отдельных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ученых,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писателей, творческую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молодежь,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внесших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значительный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вклад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дело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укрепления государственного языка, обеспечения единства народа Казахстана, развития культуры, литературы, науки и просвещения;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поддержка соотечественников, вернувшихся на свою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историческую родину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казахской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диаспоры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за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рубежом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 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>удовлетворении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культурно-языковых, историко-познавательных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запросов, обеспечение их соответствующей методической литературой;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12) оказание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содействия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казахстанским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гражданам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за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рубежом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 сохранении и обучении родному языку и иностранным гражданам в Казахстане в изучении государственного языка, организовывать в этих целях различные мероприятия;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13) поддержка развития средств массовой информации, вещающих на государственном языке;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 xml:space="preserve">стимулирование художественных произведений и телепередач для детей и юношества, 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lastRenderedPageBreak/>
        <w:t>воспитывающих патриотизм;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поддержка отечественных и зарубежных сайтов на государственном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языке, способствующих развитию казахского языка в электронном информационном пространстве;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16) осуществление</w:t>
      </w:r>
      <w:r w:rsidRPr="00F058E6">
        <w:rPr>
          <w:rFonts w:ascii="Times New Roman" w:eastAsia="Times New Roman" w:hAnsi="Times New Roman" w:cs="Times New Roman"/>
          <w:color w:val="37404D"/>
        </w:rPr>
        <w:t>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иной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деятельности,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не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>противоречащей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законодательству Республики Казахстан.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2.3. Для реализации цели и предмета деятельности Фонд имеет право в установленном законодательством порядке: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финансировать мероприятия в рамках уставной деятельности;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выделять гранты физическим и юридическим лицам;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поддерживать прямые международные связи, заключать соглашения с иностранными организациями,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учреждать средства массовой информации;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проводить различные конкурсы и учреждать премий в рамках уставных целей;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6) проводить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мероприятия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привлечению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средств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отечественных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 иностранных инвесторов для финансирования уставной деятельности Фонда,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7) заключать договоры, приобретать и арендовать имущество, вступать в иные гражданско-правовые отношения с юридическими и физическими лицами;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8) осуществлять предпринимательскую деятельность постольку, поскольку это соответствует уставной цели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9) выступать с инициативами по различным вопросам общественной жизни и вносить соответствующие предложения в государственные органы Республики Казахстан;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10) иметь другие права, предусмотренные законодательством Республики Казахстан.</w:t>
      </w:r>
    </w:p>
    <w:p w:rsidR="00F058E6" w:rsidRP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</w:p>
    <w:p w:rsid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Имущество Фонда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3.1. Источниками формирования имущества Фонда в денежной и иных формах являются: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единовременные и регулярные поступления от Учредителей;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добровольные взносы и пожертвования;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поступления от предпринимательской деятельности;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дивиденды (доходы, проценты), получаемые по акциям, облигациям, другим ценным бумагам и вкладам;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доходы, получаемые от собственности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другие, не запрещенные законом поступления.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3.2. Имущество,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переданное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Фонду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его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Учредителями, является собственностью Фонда.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Учредители не отвечают по обязательствам Фонда, а Фонд не отвечает по обязательствам Учредителей.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3.3. Полученная Фондом прибыль должна использоваться только для достижения уставной цели.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3.4. Фонд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ежегодно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публикует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отчеты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об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использовании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своего имущества в официальных печатных изданиях.</w:t>
      </w:r>
    </w:p>
    <w:p w:rsidR="00F058E6" w:rsidRP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</w:p>
    <w:p w:rsid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Управление Фондом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Высшим органом управления Фондом является собрание Учредителей.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Собрание Учредителей вправе принять к своему рассмотрению любой вопрос, связанный с деятельностью Фонда, представлять интересы</w:t>
      </w:r>
      <w:r w:rsidRPr="00F058E6">
        <w:rPr>
          <w:rFonts w:ascii="Times New Roman" w:eastAsia="Times New Roman" w:hAnsi="Times New Roman" w:cs="Times New Roman"/>
          <w:color w:val="37404D"/>
        </w:rPr>
        <w:t>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Фонда в казахстанских, зарубежных и международных организациях.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Заседания собрания Учредителей проводятся не реже одного раза в год.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К исключительной компетенции собрания Учредителей Фонда относится решение следующих вопросов: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реорганизация или ликвидация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утверждение Устава Фонда, внесение в него изменений и дополнений;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3) принятие в пределах, установленных законодательными актами, решения об участии Фонда в создании или деятельности других юридических лиц, а также своих филиалов и представительств.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4.5. Решения собрания Учредителей оформляются в письменной форме, скрепляются подписями и заверяются печатью Фонда.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 xml:space="preserve">4.6. Решения собрания Учредителей обязательны для исполнения всеми органами управления и 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lastRenderedPageBreak/>
        <w:t>работниками Фонда.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4.7. Постоянно действующим коллегиальным органом управления Фонда является Попечительский совет Фонда.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Состав Попечительского совета формируется и утверждается собранием Учредителей.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4.8. К исключительной компетенции Попечительского совета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относятся: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1) утверждение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приоритетных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направлений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деятельности</w:t>
      </w:r>
      <w:r w:rsidRPr="00F058E6">
        <w:rPr>
          <w:rFonts w:ascii="Times New Roman" w:eastAsia="Times New Roman" w:hAnsi="Times New Roman" w:cs="Times New Roman"/>
          <w:color w:val="37404D"/>
        </w:rPr>
        <w:t>   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 перспективных планов работы Фонда, а также отчетов об их исполнении;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осуществление контроля за соответствием деятельности Фонда его уставным целям;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решение вопросов организационного функционирования Фонда и утверждение соответствующих документов.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Попечительский совет вправе принять к своему рассмотрению любые вопросы, связанные с деятельностью Фонда, за исключением отнесенных к компетенции собрания Учредителей.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4.9. Заседания Попечительского совета проводятся по мере необходимости и правомочны, если на них присутствует большинство его членов.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Решения Попечительского совета принимаются простым большинством голосов от числа присутствующих на заседании членов. Каждый член обладает одним голосом. В случае равенства голосов голос председателя Попечительского совета является решающим.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4.10. Протокол заседания Попечительского совета подписывается председателем Попечительского совета и секретарем заседания Попечительского совета.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4.11. Единоличным исполнительным органом Фонда является директор, назначаемый Попечительским советом.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4.12. Директор: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1) осуществляет общее руководство деятельностью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2) организует деятельность Фонда и несет ответственность за ее результаты перед учредителями и Попечительским советом;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3) действует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на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основании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во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исполнение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решений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собрания Учредителей и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Попечительского совета и подотчетен им;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4) определяет круг служебных обязанностей работников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5) распоряжается деньгами и иным имуществом Фонда в соответствии с решениями Попечительского совета;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6) принимает и увольняет сотрудников Фонда, распределяет обязанности между ними;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издает приказы и дает указания, обязательные для исполнения всеми сотрудниками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без доверенности действует от имени Фонда, представляет его интересы в государственных органах, иных государственных и негосударственных организациях в Республике Казахстан и за рубежом;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9) заключает от имени Фонда сделки, выступает в суде, выдает доверенности, выполняет другие функции по вопросам деятельности Фонда;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10) по поручению собрания Учредителей и Попечительского совета осуществляет иные полномочия.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 xml:space="preserve">4.13. Для осуществления контроля за финансово-хозяйственной деятельностью исполнительного органа Фонда </w:t>
      </w:r>
      <w:proofErr w:type="gramStart"/>
      <w:r w:rsidRPr="00F058E6">
        <w:rPr>
          <w:rFonts w:ascii="Times New Roman" w:eastAsia="Times New Roman" w:hAnsi="Times New Roman" w:cs="Times New Roman"/>
          <w:color w:val="37404D"/>
          <w:lang w:val="ru-RU"/>
        </w:rPr>
        <w:t>назначается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ревизионная</w:t>
      </w:r>
      <w:proofErr w:type="gramEnd"/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комиссия сроком на три года.</w:t>
      </w:r>
    </w:p>
    <w:p w:rsidR="00F058E6" w:rsidRP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</w:p>
    <w:p w:rsid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Реорганизация и ликвидация Фонда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5.1. Решение о реорганизации Фонда может быть принято собранием Учредителей Фонда по предложению Попечительского совета,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либо по собственной инициативе.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В случае реорганизации имущество Фонда переходит к вновь возникшим юридическим лицам в соответствии с законодательством Республики Казахстан.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5.2. Фонд может быть ликвидирован по решению собрания Учредителей Фонда по предложению Попечительского совета либо по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собственной инициативе.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В случае ликвидации Фонда его имущество, оставшееся после удовлетворения требований кредиторов, направляется на уставные цели Фонда.</w:t>
      </w:r>
    </w:p>
    <w:p w:rsidR="00F058E6" w:rsidRPr="00F058E6" w:rsidRDefault="00F058E6" w:rsidP="00F058E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</w:p>
    <w:p w:rsidR="0010274F" w:rsidRPr="00F058E6" w:rsidRDefault="00F058E6" w:rsidP="00F058E6">
      <w:pPr>
        <w:spacing w:line="240" w:lineRule="auto"/>
        <w:textAlignment w:val="top"/>
        <w:rPr>
          <w:rFonts w:ascii="Times New Roman" w:eastAsia="Times New Roman" w:hAnsi="Times New Roman" w:cs="Times New Roman"/>
          <w:color w:val="37404D"/>
          <w:lang w:val="ru-RU"/>
        </w:rPr>
      </w:pPr>
      <w:r w:rsidRPr="00F058E6">
        <w:rPr>
          <w:rFonts w:ascii="Times New Roman" w:eastAsia="Times New Roman" w:hAnsi="Times New Roman" w:cs="Times New Roman"/>
          <w:b/>
          <w:bCs/>
          <w:color w:val="37404D"/>
          <w:bdr w:val="none" w:sz="0" w:space="0" w:color="auto" w:frame="1"/>
          <w:lang w:val="ru-RU"/>
        </w:rPr>
        <w:t>Заключительные положения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ведет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бухгалтерский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учет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и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статистическую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отчетность</w:t>
      </w:r>
      <w:r w:rsidRPr="00F058E6">
        <w:rPr>
          <w:rFonts w:ascii="Times New Roman" w:eastAsia="Times New Roman" w:hAnsi="Times New Roman" w:cs="Times New Roman"/>
          <w:color w:val="37404D"/>
        </w:rPr>
        <w:t>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в порядке, установленном законодательством Республики Казахстан, представляет информацию о своей деятельности 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lastRenderedPageBreak/>
        <w:t>налоговым и статистическим органам.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Фонд уплачивает налоги и другие обязательные платежи в бюджет, включая таможенные, в соответствии с законодательством</w:t>
      </w:r>
      <w:r w:rsidRPr="00F058E6">
        <w:rPr>
          <w:rFonts w:ascii="Times New Roman" w:eastAsia="Times New Roman" w:hAnsi="Times New Roman" w:cs="Times New Roman"/>
          <w:color w:val="37404D"/>
        </w:rPr>
        <w:t>  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t xml:space="preserve"> Республики Казахстан.</w:t>
      </w:r>
      <w:r w:rsidRPr="00F058E6">
        <w:rPr>
          <w:rFonts w:ascii="Times New Roman" w:eastAsia="Times New Roman" w:hAnsi="Times New Roman" w:cs="Times New Roman"/>
          <w:color w:val="37404D"/>
          <w:lang w:val="ru-RU"/>
        </w:rPr>
        <w:br/>
        <w:t>6.3. В части, не урегулированной настоящим Уставом, деятельность Фонда регулируется законодательством Республики Казахстан.</w:t>
      </w:r>
    </w:p>
    <w:sectPr w:rsidR="0010274F" w:rsidRPr="00F058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CE"/>
    <w:rsid w:val="007831E0"/>
    <w:rsid w:val="008832CE"/>
    <w:rsid w:val="009B34E9"/>
    <w:rsid w:val="00F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F4FD"/>
  <w15:chartTrackingRefBased/>
  <w15:docId w15:val="{80F40B07-CF56-4CC5-B652-C367894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8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8727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Assylkan Omashev</dc:creator>
  <cp:keywords/>
  <dc:description/>
  <cp:lastModifiedBy>Assylkan Omashev</cp:lastModifiedBy>
  <cp:revision>3</cp:revision>
  <dcterms:created xsi:type="dcterms:W3CDTF">2020-02-13T05:52:00Z</dcterms:created>
  <dcterms:modified xsi:type="dcterms:W3CDTF">2020-02-13T05:53:00Z</dcterms:modified>
</cp:coreProperties>
</file>